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3" w:rsidRPr="000A4A93" w:rsidRDefault="000A4A93" w:rsidP="000A4A93">
      <w:pPr>
        <w:pStyle w:val="3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Постановление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Законодательного Собрания Краснодарского края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от 26 января 2010 г. N 1740-П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О Методических рекомендациях по порядку проведения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экспертизы нормативных правовых актов Краснодарского края (их проектов),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муниципальных нормативных правовых актов (их проектов)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  <w:t>     В соответствии с частью 4 </w:t>
      </w:r>
      <w:hyperlink r:id="rId4" w:anchor="I0" w:tgtFrame="_top" w:history="1">
        <w:r w:rsidRPr="000A4A93">
          <w:rPr>
            <w:rStyle w:val="a4"/>
            <w:color w:val="3242EF"/>
            <w:spacing w:val="2"/>
            <w:sz w:val="28"/>
          </w:rPr>
          <w:t>статьи 6 Закона Краснодарского края от 23 июля 2009 года N 1798-КЗ "О противодействии коррупции в Краснодарском крае"</w:t>
        </w:r>
      </w:hyperlink>
      <w:r w:rsidRPr="000A4A93">
        <w:rPr>
          <w:color w:val="332E2D"/>
          <w:spacing w:val="2"/>
          <w:sz w:val="28"/>
        </w:rPr>
        <w:t> Законодательное Собрание Краснодарского края постановляет: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1. Утвердить прилагаемые Методические рекомендации по порядку проведения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нормативных правовых актов Краснодарского края (их проектов), муниципальных нормативных правовых актов (их проектов) (далее - Методические рекомендации).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2. Рекомендовать правотворческим органам Краснодарского края и органам местного самоуправления в Краснодарском крае утвердить порядок проведения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издаваемых (принимаемых) ими правовых актов (их проектов) с учетом требований Методических рекомендаций.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3. </w:t>
      </w:r>
      <w:proofErr w:type="gramStart"/>
      <w:r w:rsidRPr="000A4A93">
        <w:rPr>
          <w:color w:val="332E2D"/>
          <w:spacing w:val="2"/>
          <w:sz w:val="28"/>
        </w:rPr>
        <w:t>Контроль за</w:t>
      </w:r>
      <w:proofErr w:type="gramEnd"/>
      <w:r w:rsidRPr="000A4A93">
        <w:rPr>
          <w:color w:val="332E2D"/>
          <w:spacing w:val="2"/>
          <w:sz w:val="28"/>
        </w:rPr>
        <w:t xml:space="preserve">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Председатель Законодательного</w:t>
      </w:r>
      <w:r w:rsidRPr="000A4A93">
        <w:rPr>
          <w:color w:val="332E2D"/>
          <w:spacing w:val="2"/>
          <w:sz w:val="28"/>
        </w:rPr>
        <w:br/>
        <w:t>     Собрания Краснодарского края                В.А. Бекетов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</w:r>
      <w:proofErr w:type="gramStart"/>
      <w:r w:rsidRPr="000A4A93">
        <w:rPr>
          <w:color w:val="332E2D"/>
          <w:spacing w:val="2"/>
          <w:sz w:val="28"/>
        </w:rPr>
        <w:t>г</w:t>
      </w:r>
      <w:proofErr w:type="gramEnd"/>
      <w:r w:rsidRPr="000A4A93">
        <w:rPr>
          <w:color w:val="332E2D"/>
          <w:spacing w:val="2"/>
          <w:sz w:val="28"/>
        </w:rPr>
        <w:t>. Краснодар</w:t>
      </w:r>
      <w:r w:rsidRPr="000A4A93">
        <w:rPr>
          <w:color w:val="332E2D"/>
          <w:spacing w:val="2"/>
          <w:sz w:val="28"/>
        </w:rPr>
        <w:br/>
        <w:t>26 января 2010 года</w:t>
      </w:r>
      <w:r w:rsidRPr="000A4A93">
        <w:rPr>
          <w:color w:val="332E2D"/>
          <w:spacing w:val="2"/>
          <w:sz w:val="28"/>
        </w:rPr>
        <w:br/>
        <w:t>N 1740-П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jc w:val="right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t> Приложение</w:t>
      </w:r>
      <w:r w:rsidRPr="000A4A93">
        <w:rPr>
          <w:color w:val="332E2D"/>
          <w:spacing w:val="2"/>
          <w:sz w:val="28"/>
        </w:rPr>
        <w:br/>
        <w:t>к постановлению Законодательного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lastRenderedPageBreak/>
        <w:t>Собрания Краснодарского края</w:t>
      </w:r>
      <w:r w:rsidRPr="000A4A93">
        <w:rPr>
          <w:color w:val="332E2D"/>
          <w:spacing w:val="2"/>
          <w:sz w:val="28"/>
        </w:rPr>
        <w:br/>
        <w:t>от 26 января 2010 г. N 1740-П </w:t>
      </w:r>
    </w:p>
    <w:p w:rsidR="000A4A93" w:rsidRPr="000A4A93" w:rsidRDefault="000A4A93" w:rsidP="000A4A9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Методические рекомендации по порядку проведения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экспертизы нормативных правовых актов Краснодарского края (их проектов),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муниципальных нормативных правовых актов (их проектов)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I. Общие положения 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  <w:t xml:space="preserve">     1. </w:t>
      </w:r>
      <w:proofErr w:type="gramStart"/>
      <w:r w:rsidRPr="000A4A93">
        <w:rPr>
          <w:color w:val="332E2D"/>
          <w:spacing w:val="2"/>
          <w:sz w:val="28"/>
        </w:rPr>
        <w:t xml:space="preserve">Настоящие Методические рекомендации по порядку проведения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нормативных правовых актов Краснодарского края (их проектов), муниципальных нормативных правовых актов (их проектов) (далее - Методические рекомендации) определяют общие правила проведения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 (далее также - нормативные правовые акты (их проекты).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2.</w:t>
      </w:r>
      <w:proofErr w:type="gramEnd"/>
      <w:r w:rsidRPr="000A4A93">
        <w:rPr>
          <w:color w:val="332E2D"/>
          <w:spacing w:val="2"/>
          <w:sz w:val="28"/>
        </w:rPr>
        <w:t xml:space="preserve">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нормативных правовых актов (их проектов) проводится в целях выявления и </w:t>
      </w:r>
      <w:proofErr w:type="gramStart"/>
      <w:r w:rsidRPr="000A4A93">
        <w:rPr>
          <w:color w:val="332E2D"/>
          <w:spacing w:val="2"/>
          <w:sz w:val="28"/>
        </w:rPr>
        <w:t>устранения</w:t>
      </w:r>
      <w:proofErr w:type="gramEnd"/>
      <w:r w:rsidRPr="000A4A93">
        <w:rPr>
          <w:color w:val="332E2D"/>
          <w:spacing w:val="2"/>
          <w:sz w:val="28"/>
        </w:rPr>
        <w:t xml:space="preserve"> содержащихся в них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факторов, установленных </w:t>
      </w:r>
      <w:hyperlink r:id="rId5" w:anchor="I0" w:tgtFrame="_top" w:history="1">
        <w:r w:rsidRPr="000A4A93">
          <w:rPr>
            <w:rStyle w:val="a4"/>
            <w:color w:val="3242EF"/>
            <w:spacing w:val="2"/>
            <w:sz w:val="28"/>
          </w:rPr>
          <w:t>статьей 5 Закона Краснодарского края от 23 июля 2009 года N 1798-КЗ "О противодействии коррупции в Краснодарском крае"</w:t>
        </w:r>
      </w:hyperlink>
      <w:r w:rsidRPr="000A4A93">
        <w:rPr>
          <w:color w:val="332E2D"/>
          <w:spacing w:val="2"/>
          <w:sz w:val="28"/>
        </w:rPr>
        <w:t>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3.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нормативных правовых актов (их проектов) проводится в рамках проведения их правовой экспертизы и мониторинга их применения.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4.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нормативных правовых актов (их проектов) проводится, как правило, структурным подразделением правотворческого органа Краснодарского края, органа местного самоуправления в Краснодарском крае или должностным лицом, уполномоченными проводить правовую экспертизу.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</w:t>
      </w:r>
      <w:proofErr w:type="gramStart"/>
      <w:r w:rsidRPr="000A4A93">
        <w:rPr>
          <w:color w:val="332E2D"/>
          <w:spacing w:val="2"/>
          <w:sz w:val="28"/>
        </w:rPr>
        <w:t xml:space="preserve">Главой администрации (губернатором) Краснодарского края может быть определен специальный исполнительный орган государственной власти Краснодарского края, уполномоченный проводить </w:t>
      </w:r>
      <w:proofErr w:type="spellStart"/>
      <w:r w:rsidRPr="000A4A93">
        <w:rPr>
          <w:color w:val="332E2D"/>
          <w:spacing w:val="2"/>
          <w:sz w:val="28"/>
        </w:rPr>
        <w:t>антикоррупционную</w:t>
      </w:r>
      <w:proofErr w:type="spellEnd"/>
      <w:r w:rsidRPr="000A4A93">
        <w:rPr>
          <w:color w:val="332E2D"/>
          <w:spacing w:val="2"/>
          <w:sz w:val="28"/>
        </w:rPr>
        <w:t xml:space="preserve"> экспертизу принимаемых (издаваемых) исполнительными органами государственной власти Краснодарского края нормативных правовых актов (их проектов), а также проектов, вносимых главой администрации (губернатором) Краснодарского края в порядке законодательной инициативы в Законодательное Собрание Краснодарского края.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lastRenderedPageBreak/>
        <w:br/>
        <w:t>     5.</w:t>
      </w:r>
      <w:proofErr w:type="gramEnd"/>
      <w:r w:rsidRPr="000A4A93">
        <w:rPr>
          <w:color w:val="332E2D"/>
          <w:spacing w:val="2"/>
          <w:sz w:val="28"/>
        </w:rPr>
        <w:t xml:space="preserve"> </w:t>
      </w:r>
      <w:proofErr w:type="gramStart"/>
      <w:r w:rsidRPr="000A4A93">
        <w:rPr>
          <w:color w:val="332E2D"/>
          <w:spacing w:val="2"/>
          <w:sz w:val="28"/>
        </w:rPr>
        <w:t xml:space="preserve">Институты гражданского общества, граждане могут за счет собственных средств проводить независимую </w:t>
      </w:r>
      <w:proofErr w:type="spellStart"/>
      <w:r w:rsidRPr="000A4A93">
        <w:rPr>
          <w:color w:val="332E2D"/>
          <w:spacing w:val="2"/>
          <w:sz w:val="28"/>
        </w:rPr>
        <w:t>антикоррупционную</w:t>
      </w:r>
      <w:proofErr w:type="spellEnd"/>
      <w:r w:rsidRPr="000A4A93">
        <w:rPr>
          <w:color w:val="332E2D"/>
          <w:spacing w:val="2"/>
          <w:sz w:val="28"/>
        </w:rPr>
        <w:t xml:space="preserve"> экспертизу нормативных правовых актов (их проектов) в порядке, предусмотренном правовым актом соответствующего правотворческого органа Краснодарского края, органа местного самоуправления в Краснодарском крае с учетом положений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утвержденных</w:t>
      </w:r>
      <w:proofErr w:type="gramEnd"/>
      <w:r w:rsidRPr="000A4A93">
        <w:rPr>
          <w:color w:val="332E2D"/>
          <w:spacing w:val="2"/>
          <w:sz w:val="28"/>
        </w:rPr>
        <w:t xml:space="preserve"> постановлением Правительства Российской Федерации от 5 марта 2009 года N 195.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6. При проведении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органы и лица, уполномоченные на ее проведение, руководствуются федеральными законами, нормативными правовыми актами Правительства Российской Федерации, </w:t>
      </w:r>
      <w:hyperlink r:id="rId6" w:anchor="I0" w:tgtFrame="_top" w:history="1">
        <w:r w:rsidRPr="000A4A93">
          <w:rPr>
            <w:rStyle w:val="a4"/>
            <w:color w:val="3242EF"/>
            <w:spacing w:val="2"/>
            <w:sz w:val="28"/>
          </w:rPr>
          <w:t>Законом Краснодарского края "О противодействии коррупции в Краснодарском крае"</w:t>
        </w:r>
      </w:hyperlink>
      <w:r w:rsidRPr="000A4A93">
        <w:rPr>
          <w:color w:val="332E2D"/>
          <w:spacing w:val="2"/>
          <w:sz w:val="28"/>
        </w:rPr>
        <w:t> и настоящими Методическими рекомендациями. </w:t>
      </w:r>
    </w:p>
    <w:p w:rsidR="000A4A93" w:rsidRPr="000A4A93" w:rsidRDefault="000A4A93" w:rsidP="000A4A9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II. Порядок проведения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t xml:space="preserve"> экспертизы проектов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нормативных правовых актов 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  <w:t xml:space="preserve">     1.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2.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3.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проекта нормативного правового акта проводится специалистами, не принимавшими участия в его разработке. При проведении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проекта нормативного правового акта разработчик проекта (представитель субъекта права законодательной инициативы в Законодательное Собрание Краснодарского края) может привлекаться в рабочем порядке для дачи пояснений по проекту.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4. По результатам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готовится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 w:rsidRPr="000A4A93">
        <w:rPr>
          <w:color w:val="332E2D"/>
          <w:spacing w:val="2"/>
          <w:sz w:val="28"/>
        </w:rPr>
        <w:t>коррупциогенные</w:t>
      </w:r>
      <w:proofErr w:type="spellEnd"/>
      <w:r w:rsidRPr="000A4A93">
        <w:rPr>
          <w:color w:val="332E2D"/>
          <w:spacing w:val="2"/>
          <w:sz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 w:rsidRPr="000A4A93">
        <w:rPr>
          <w:color w:val="332E2D"/>
          <w:spacing w:val="2"/>
          <w:sz w:val="28"/>
        </w:rPr>
        <w:t>коррупциогенности</w:t>
      </w:r>
      <w:proofErr w:type="spellEnd"/>
      <w:r w:rsidRPr="000A4A93">
        <w:rPr>
          <w:color w:val="332E2D"/>
          <w:spacing w:val="2"/>
          <w:sz w:val="28"/>
        </w:rPr>
        <w:t>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lastRenderedPageBreak/>
        <w:t xml:space="preserve">     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В заключении могут быть также отражены положения, не относящиеся в соответствии со </w:t>
      </w:r>
      <w:hyperlink r:id="rId7" w:anchor="I0" w:tgtFrame="_top" w:history="1">
        <w:r w:rsidRPr="000A4A93">
          <w:rPr>
            <w:rStyle w:val="a4"/>
            <w:color w:val="3242EF"/>
            <w:spacing w:val="2"/>
            <w:sz w:val="28"/>
          </w:rPr>
          <w:t>статьей 5 Закона Краснодарского края от 23 июля 2009 года N 1798-КЗ "О противодействии коррупции в Краснодарском крае"</w:t>
        </w:r>
      </w:hyperlink>
      <w:r w:rsidRPr="000A4A93">
        <w:rPr>
          <w:color w:val="332E2D"/>
          <w:spacing w:val="2"/>
          <w:sz w:val="28"/>
        </w:rPr>
        <w:t xml:space="preserve"> к </w:t>
      </w:r>
      <w:proofErr w:type="spellStart"/>
      <w:r w:rsidRPr="000A4A93">
        <w:rPr>
          <w:color w:val="332E2D"/>
          <w:spacing w:val="2"/>
          <w:sz w:val="28"/>
        </w:rPr>
        <w:t>коррупциогенным</w:t>
      </w:r>
      <w:proofErr w:type="spellEnd"/>
      <w:r w:rsidRPr="000A4A93">
        <w:rPr>
          <w:color w:val="332E2D"/>
          <w:spacing w:val="2"/>
          <w:sz w:val="28"/>
        </w:rPr>
        <w:t xml:space="preserve"> факторам, но способствующие созданию условий для проявления коррупции.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0A4A93" w:rsidRPr="000A4A93" w:rsidRDefault="000A4A93" w:rsidP="000A4A9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III. Порядок проведения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t xml:space="preserve"> экспертизы нормативных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правовых актов 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  <w:t xml:space="preserve">     1. </w:t>
      </w:r>
      <w:proofErr w:type="spellStart"/>
      <w:r w:rsidRPr="000A4A93">
        <w:rPr>
          <w:color w:val="332E2D"/>
          <w:spacing w:val="2"/>
          <w:sz w:val="28"/>
        </w:rPr>
        <w:t>Антикоррупционная</w:t>
      </w:r>
      <w:proofErr w:type="spellEnd"/>
      <w:r w:rsidRPr="000A4A93">
        <w:rPr>
          <w:color w:val="332E2D"/>
          <w:spacing w:val="2"/>
          <w:sz w:val="28"/>
        </w:rPr>
        <w:t xml:space="preserve"> экспертиза нормативных правовых актов проводится правотворческими органами Краснодарского края, органами местного самоуправления в Краснодарском крае при мониторинге их применения в целях выявления в них положений, способствующих созданию условий для проявления коррупции.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2. Решение о проведении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нормативных правовых актов принимается руководителем соответствующего правотворческого органа Краснодарского края, органа местного самоуправления в Краснодарском крае в порядке, установленном указанными органами.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Решение о проведении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закона Краснодарского края может быть принято председателем Законодательного Собрания Краснодарского края или главой администрации (губернатором) Краснодарского края.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3. Срок проведения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4. По результатам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готовится заключение, в котором отражаются выявленные при ее проведении </w:t>
      </w:r>
      <w:proofErr w:type="spellStart"/>
      <w:r w:rsidRPr="000A4A93">
        <w:rPr>
          <w:color w:val="332E2D"/>
          <w:spacing w:val="2"/>
          <w:sz w:val="28"/>
        </w:rPr>
        <w:t>коррупциогенные</w:t>
      </w:r>
      <w:proofErr w:type="spellEnd"/>
      <w:r w:rsidRPr="000A4A93">
        <w:rPr>
          <w:color w:val="332E2D"/>
          <w:spacing w:val="2"/>
          <w:sz w:val="28"/>
        </w:rPr>
        <w:t xml:space="preserve">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</w:t>
      </w:r>
      <w:r w:rsidRPr="000A4A93">
        <w:rPr>
          <w:color w:val="332E2D"/>
          <w:spacing w:val="2"/>
          <w:sz w:val="28"/>
        </w:rPr>
        <w:lastRenderedPageBreak/>
        <w:t xml:space="preserve">устранения их </w:t>
      </w:r>
      <w:proofErr w:type="spellStart"/>
      <w:r w:rsidRPr="000A4A93">
        <w:rPr>
          <w:color w:val="332E2D"/>
          <w:spacing w:val="2"/>
          <w:sz w:val="28"/>
        </w:rPr>
        <w:t>коррупциогенности</w:t>
      </w:r>
      <w:proofErr w:type="spellEnd"/>
      <w:r w:rsidRPr="000A4A93">
        <w:rPr>
          <w:color w:val="332E2D"/>
          <w:spacing w:val="2"/>
          <w:sz w:val="28"/>
        </w:rPr>
        <w:t>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В заключении могут быть также отражены </w:t>
      </w:r>
      <w:proofErr w:type="spellStart"/>
      <w:r w:rsidRPr="000A4A93">
        <w:rPr>
          <w:color w:val="332E2D"/>
          <w:spacing w:val="2"/>
          <w:sz w:val="28"/>
        </w:rPr>
        <w:t>положения</w:t>
      </w:r>
      <w:proofErr w:type="gramStart"/>
      <w:r w:rsidRPr="000A4A93">
        <w:rPr>
          <w:color w:val="332E2D"/>
          <w:spacing w:val="2"/>
          <w:sz w:val="28"/>
        </w:rPr>
        <w:t>,.</w:t>
      </w:r>
      <w:proofErr w:type="gramEnd"/>
      <w:r w:rsidRPr="000A4A93">
        <w:rPr>
          <w:color w:val="332E2D"/>
          <w:spacing w:val="2"/>
          <w:sz w:val="28"/>
        </w:rPr>
        <w:t>не</w:t>
      </w:r>
      <w:proofErr w:type="spellEnd"/>
      <w:r w:rsidRPr="000A4A93">
        <w:rPr>
          <w:color w:val="332E2D"/>
          <w:spacing w:val="2"/>
          <w:sz w:val="28"/>
        </w:rPr>
        <w:t xml:space="preserve"> относящиеся в соответствии со </w:t>
      </w:r>
      <w:hyperlink r:id="rId8" w:anchor="I0" w:tgtFrame="_top" w:history="1">
        <w:r w:rsidRPr="000A4A93">
          <w:rPr>
            <w:rStyle w:val="a4"/>
            <w:color w:val="3242EF"/>
            <w:spacing w:val="2"/>
            <w:sz w:val="28"/>
          </w:rPr>
          <w:t>статьей 5 Закона Краснодарского края от 23 июля 2009 года N 1798-КЗ "О противодействии коррупции в Краснодарском крае"</w:t>
        </w:r>
      </w:hyperlink>
      <w:r w:rsidRPr="000A4A93">
        <w:rPr>
          <w:color w:val="332E2D"/>
          <w:spacing w:val="2"/>
          <w:sz w:val="28"/>
        </w:rPr>
        <w:t xml:space="preserve"> к </w:t>
      </w:r>
      <w:proofErr w:type="spellStart"/>
      <w:r w:rsidRPr="000A4A93">
        <w:rPr>
          <w:color w:val="332E2D"/>
          <w:spacing w:val="2"/>
          <w:sz w:val="28"/>
        </w:rPr>
        <w:t>коррупциогенным</w:t>
      </w:r>
      <w:proofErr w:type="spellEnd"/>
      <w:r w:rsidRPr="000A4A93">
        <w:rPr>
          <w:color w:val="332E2D"/>
          <w:spacing w:val="2"/>
          <w:sz w:val="28"/>
        </w:rPr>
        <w:t xml:space="preserve"> факторам, но способствующие созданию условий для проявления коррупции.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6. Порядок разрешения разногласий, возникающих при оценке указанных в заключении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</w:p>
    <w:p w:rsidR="000A4A93" w:rsidRPr="000A4A93" w:rsidRDefault="000A4A93" w:rsidP="000A4A93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IV. Учет результатов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t xml:space="preserve"> экспертизы, проводимой органами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прокуратуры, территориальным органом федерального органа исполнительной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>власти в области юстиции (его структурными подразделениями), а также</w:t>
      </w:r>
      <w:r w:rsidRPr="000A4A93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независимой </w:t>
      </w:r>
      <w:proofErr w:type="spellStart"/>
      <w:r w:rsidRPr="000A4A93">
        <w:rPr>
          <w:rFonts w:ascii="Times New Roman" w:hAnsi="Times New Roman" w:cs="Times New Roman"/>
          <w:color w:val="000000"/>
          <w:sz w:val="28"/>
          <w:szCs w:val="24"/>
        </w:rPr>
        <w:t>антикоррупционной</w:t>
      </w:r>
      <w:proofErr w:type="spellEnd"/>
      <w:r w:rsidRPr="000A4A93">
        <w:rPr>
          <w:rFonts w:ascii="Times New Roman" w:hAnsi="Times New Roman" w:cs="Times New Roman"/>
          <w:color w:val="000000"/>
          <w:sz w:val="28"/>
          <w:szCs w:val="24"/>
        </w:rPr>
        <w:t xml:space="preserve"> экспертизы </w:t>
      </w:r>
    </w:p>
    <w:p w:rsidR="000A4A93" w:rsidRPr="000A4A93" w:rsidRDefault="000A4A93" w:rsidP="000A4A93">
      <w:pPr>
        <w:pStyle w:val="a3"/>
        <w:shd w:val="clear" w:color="auto" w:fill="FFFFFF"/>
        <w:spacing w:before="21" w:beforeAutospacing="0" w:after="21" w:afterAutospacing="0"/>
        <w:rPr>
          <w:color w:val="332E2D"/>
          <w:spacing w:val="2"/>
          <w:sz w:val="28"/>
        </w:rPr>
      </w:pPr>
      <w:r w:rsidRPr="000A4A93">
        <w:rPr>
          <w:color w:val="332E2D"/>
          <w:spacing w:val="2"/>
          <w:sz w:val="28"/>
        </w:rPr>
        <w:br/>
        <w:t xml:space="preserve">     1. </w:t>
      </w:r>
      <w:proofErr w:type="gramStart"/>
      <w:r w:rsidRPr="000A4A93">
        <w:rPr>
          <w:color w:val="332E2D"/>
          <w:spacing w:val="2"/>
          <w:sz w:val="28"/>
        </w:rP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экспертизы, а также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нормативного правового акта в порядке, установленном правотворческим органом Краснодарского края, органом местного самоуправления в Краснодарском крае, в соответствии с</w:t>
      </w:r>
      <w:proofErr w:type="gramEnd"/>
      <w:r w:rsidRPr="000A4A93">
        <w:rPr>
          <w:color w:val="332E2D"/>
          <w:spacing w:val="2"/>
          <w:sz w:val="28"/>
        </w:rPr>
        <w:t xml:space="preserve"> их компетенцией.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2. В случае несогласия с результатами </w:t>
      </w:r>
      <w:proofErr w:type="spellStart"/>
      <w:r w:rsidRPr="000A4A93">
        <w:rPr>
          <w:color w:val="332E2D"/>
          <w:spacing w:val="2"/>
          <w:sz w:val="28"/>
        </w:rPr>
        <w:t>антикоррупционных</w:t>
      </w:r>
      <w:proofErr w:type="spellEnd"/>
      <w:r w:rsidRPr="000A4A93">
        <w:rPr>
          <w:color w:val="332E2D"/>
          <w:spacing w:val="2"/>
          <w:sz w:val="28"/>
        </w:rPr>
        <w:t xml:space="preserve"> экспертиз, указанных в пункте 1 настоящего раздела, проект нормативного правового акта направляется руководителю соответствующего правотворческого органа Краснодарского края, органа местного самоуправления в Краснодарском крае с приложением поступивших заключений, а также пояснительной записки с </w:t>
      </w:r>
      <w:r w:rsidRPr="000A4A93">
        <w:rPr>
          <w:color w:val="332E2D"/>
          <w:spacing w:val="2"/>
          <w:sz w:val="28"/>
        </w:rPr>
        <w:lastRenderedPageBreak/>
        <w:t>обоснованием причин несогласия.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Порядок разрешения разногласий, возникающих при оценке указанных в заключении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3. Заключение по результатам независимой </w:t>
      </w:r>
      <w:proofErr w:type="spellStart"/>
      <w:r w:rsidRPr="000A4A93">
        <w:rPr>
          <w:color w:val="332E2D"/>
          <w:spacing w:val="2"/>
          <w:sz w:val="28"/>
        </w:rPr>
        <w:t>антикоррупционной</w:t>
      </w:r>
      <w:proofErr w:type="spellEnd"/>
      <w:r w:rsidRPr="000A4A93">
        <w:rPr>
          <w:color w:val="332E2D"/>
          <w:spacing w:val="2"/>
          <w:sz w:val="28"/>
        </w:rPr>
        <w:t xml:space="preserve">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 w:rsidRPr="000A4A93">
        <w:rPr>
          <w:color w:val="332E2D"/>
          <w:spacing w:val="2"/>
          <w:sz w:val="28"/>
        </w:rPr>
        <w:t>коррупциогенных</w:t>
      </w:r>
      <w:proofErr w:type="spellEnd"/>
      <w:r w:rsidRPr="000A4A93">
        <w:rPr>
          <w:color w:val="332E2D"/>
          <w:spacing w:val="2"/>
          <w:sz w:val="28"/>
        </w:rPr>
        <w:t xml:space="preserve"> факторов.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>     4.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органом, издавшим (принявшим) этот акт, в соответствии с его компетенцией. Требование прокурора об изменении нормативного правового акта, направленное в Законодательное Собрание Краснодарского края или в представительный орган местного самоуправления в Краснодарском крае, подлежит обязательному рассмотрению на ближайшем заседании соответствующего органа и учитывается в установленном порядке органом, издавшим (принявшим) этот акт, в соответствии с его компетенцией.</w:t>
      </w:r>
      <w:r w:rsidRPr="000A4A93">
        <w:rPr>
          <w:color w:val="332E2D"/>
          <w:spacing w:val="2"/>
          <w:sz w:val="28"/>
        </w:rPr>
        <w:br/>
        <w:t>Указанное требование может быть обжаловано в установленном порядке.</w:t>
      </w:r>
      <w:r w:rsidRPr="000A4A93">
        <w:rPr>
          <w:color w:val="332E2D"/>
          <w:spacing w:val="2"/>
          <w:sz w:val="28"/>
        </w:rPr>
        <w:br/>
      </w:r>
      <w:r w:rsidRPr="000A4A93">
        <w:rPr>
          <w:color w:val="332E2D"/>
          <w:spacing w:val="2"/>
          <w:sz w:val="28"/>
        </w:rPr>
        <w:br/>
        <w:t xml:space="preserve">     5. </w:t>
      </w:r>
      <w:proofErr w:type="gramStart"/>
      <w:r w:rsidRPr="000A4A93">
        <w:rPr>
          <w:color w:val="332E2D"/>
          <w:spacing w:val="2"/>
          <w:sz w:val="28"/>
        </w:rPr>
        <w:t>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 </w:t>
      </w:r>
      <w:proofErr w:type="gramEnd"/>
    </w:p>
    <w:p w:rsidR="00311739" w:rsidRPr="000A4A93" w:rsidRDefault="00311739" w:rsidP="000A4A93">
      <w:pPr>
        <w:rPr>
          <w:rFonts w:ascii="Times New Roman" w:hAnsi="Times New Roman" w:cs="Times New Roman"/>
          <w:sz w:val="24"/>
          <w:szCs w:val="28"/>
        </w:rPr>
      </w:pPr>
    </w:p>
    <w:sectPr w:rsidR="00311739" w:rsidRPr="000A4A93" w:rsidSect="00F942E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4E4"/>
    <w:rsid w:val="000A4A93"/>
    <w:rsid w:val="00121F8E"/>
    <w:rsid w:val="001A4715"/>
    <w:rsid w:val="002027F5"/>
    <w:rsid w:val="00311739"/>
    <w:rsid w:val="00465C63"/>
    <w:rsid w:val="004B44E0"/>
    <w:rsid w:val="006C400E"/>
    <w:rsid w:val="006C4296"/>
    <w:rsid w:val="007A673D"/>
    <w:rsid w:val="00984027"/>
    <w:rsid w:val="009E5A4C"/>
    <w:rsid w:val="00AD722B"/>
    <w:rsid w:val="00B96C09"/>
    <w:rsid w:val="00C15D7B"/>
    <w:rsid w:val="00D9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7"/>
  </w:style>
  <w:style w:type="paragraph" w:styleId="1">
    <w:name w:val="heading 1"/>
    <w:basedOn w:val="a"/>
    <w:link w:val="10"/>
    <w:uiPriority w:val="9"/>
    <w:qFormat/>
    <w:rsid w:val="006C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9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6C4296"/>
  </w:style>
  <w:style w:type="paragraph" w:styleId="a3">
    <w:name w:val="Normal (Web)"/>
    <w:basedOn w:val="a"/>
    <w:uiPriority w:val="99"/>
    <w:semiHidden/>
    <w:unhideWhenUsed/>
    <w:rsid w:val="006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4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A4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9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law?d&amp;nd=921036806&amp;prevDoc=921039298&amp;mark=00000000000000000000000000000000000000000000000002O326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bzsk.ru/kodeksdb/law?d&amp;nd=921036806&amp;prevDoc=921039298&amp;mark=00000000000000000000000000000000000000000000000002O326L4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bzsk.ru/kodeksdb/law?d&amp;nd=921036806&amp;prevDoc=921039298&amp;mark=000000000000000000000000000000000000000000000000038049US" TargetMode="External"/><Relationship Id="rId5" Type="http://schemas.openxmlformats.org/officeDocument/2006/relationships/hyperlink" Target="http://www.kubzsk.ru/kodeksdb/law?d&amp;nd=921036806&amp;prevDoc=921039298&amp;mark=00000000000000000000000000000000000000000000000002O326L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bzsk.ru/kodeksdb/law?d&amp;nd=921036806&amp;prevDoc=921039298&amp;mark=00000000000000000000000000000000000000000000000003TL0G1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dcterms:created xsi:type="dcterms:W3CDTF">2017-09-07T16:07:00Z</dcterms:created>
  <dcterms:modified xsi:type="dcterms:W3CDTF">2017-09-07T16:07:00Z</dcterms:modified>
</cp:coreProperties>
</file>